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DD" w:rsidRPr="002F35DD" w:rsidRDefault="002F35DD" w:rsidP="002F35D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35DD">
        <w:rPr>
          <w:rFonts w:ascii="Times New Roman" w:hAnsi="Times New Roman" w:cs="Times New Roman"/>
          <w:b/>
          <w:sz w:val="40"/>
          <w:szCs w:val="40"/>
        </w:rPr>
        <w:t xml:space="preserve">The Williams Model to Develop </w:t>
      </w:r>
      <w:r w:rsidR="00B0364E">
        <w:rPr>
          <w:rFonts w:ascii="Times New Roman" w:hAnsi="Times New Roman" w:cs="Times New Roman"/>
          <w:b/>
          <w:sz w:val="40"/>
          <w:szCs w:val="40"/>
        </w:rPr>
        <w:t>Ideas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8"/>
        <w:gridCol w:w="2962"/>
        <w:gridCol w:w="2962"/>
      </w:tblGrid>
      <w:tr w:rsidR="002F35DD" w:rsidRPr="002F35DD" w:rsidTr="002F35DD">
        <w:tc>
          <w:tcPr>
            <w:tcW w:w="3318" w:type="dxa"/>
            <w:shd w:val="clear" w:color="auto" w:fill="DBE5F1" w:themeFill="accent1" w:themeFillTint="33"/>
          </w:tcPr>
          <w:p w:rsidR="002F35DD" w:rsidRPr="002F35DD" w:rsidRDefault="002F35DD" w:rsidP="002F3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5DD">
              <w:rPr>
                <w:rFonts w:ascii="Times New Roman" w:hAnsi="Times New Roman" w:cs="Times New Roman"/>
                <w:b/>
                <w:sz w:val="28"/>
                <w:szCs w:val="28"/>
              </w:rPr>
              <w:t>Aspect</w:t>
            </w:r>
          </w:p>
        </w:tc>
        <w:tc>
          <w:tcPr>
            <w:tcW w:w="2962" w:type="dxa"/>
            <w:shd w:val="clear" w:color="auto" w:fill="DBE5F1" w:themeFill="accent1" w:themeFillTint="33"/>
          </w:tcPr>
          <w:p w:rsidR="002F35DD" w:rsidRPr="002F35DD" w:rsidRDefault="002F35DD" w:rsidP="002F3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5DD">
              <w:rPr>
                <w:rFonts w:ascii="Times New Roman" w:hAnsi="Times New Roman" w:cs="Times New Roman"/>
                <w:b/>
                <w:sz w:val="28"/>
                <w:szCs w:val="28"/>
              </w:rPr>
              <w:t>Definition</w:t>
            </w:r>
          </w:p>
        </w:tc>
        <w:tc>
          <w:tcPr>
            <w:tcW w:w="2962" w:type="dxa"/>
            <w:shd w:val="clear" w:color="auto" w:fill="DBE5F1" w:themeFill="accent1" w:themeFillTint="33"/>
          </w:tcPr>
          <w:p w:rsidR="002F35DD" w:rsidRPr="002F35DD" w:rsidRDefault="002F35DD" w:rsidP="002F3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5DD">
              <w:rPr>
                <w:rFonts w:ascii="Times New Roman" w:hAnsi="Times New Roman" w:cs="Times New Roman"/>
                <w:b/>
                <w:sz w:val="28"/>
                <w:szCs w:val="28"/>
              </w:rPr>
              <w:t>Questions</w:t>
            </w: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pStyle w:val="Heading5"/>
              <w:jc w:val="center"/>
              <w:outlineLvl w:val="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Paradox</w:t>
            </w:r>
          </w:p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Paradoxes can be used to evaluate ideas and challenge pupils to reason and find proof.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Analogy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Pupils find the similarities between things and compare one thing to another.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Discrepancy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Pupils should be challenged to discuss what is not known or understood.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Provocative Question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These are questions that require thoughtful consideration to clarify meaning or develop new knowledge. Use Bloom’s Taxonomy.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Organised Random Search</w:t>
            </w: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Given a situation or body of knowledge, pupils search for other information to answer questions such as, what would you do or what would you have done? </w:t>
            </w: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Tolerance for Ambiguity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Open-ended questions</w:t>
            </w:r>
          </w:p>
          <w:p w:rsidR="00FD75C9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75C9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Intuitive Expression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sz w:val="24"/>
                <w:szCs w:val="24"/>
              </w:rPr>
              <w:t>Empathy questions</w:t>
            </w:r>
          </w:p>
          <w:p w:rsidR="00FD75C9" w:rsidRDefault="00FD75C9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C9" w:rsidRDefault="00FD75C9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Evaluative situations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Evaluate solutions and answers in terms of their consequences and implications — pose the question what if? 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35DD" w:rsidRP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5DD" w:rsidRPr="002F35DD" w:rsidTr="002F35DD">
        <w:tc>
          <w:tcPr>
            <w:tcW w:w="3318" w:type="dxa"/>
          </w:tcPr>
          <w:p w:rsidR="002F35DD" w:rsidRPr="00FD75C9" w:rsidRDefault="002F35DD" w:rsidP="00FD75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75C9">
              <w:rPr>
                <w:rFonts w:ascii="Times New Roman" w:hAnsi="Times New Roman" w:cs="Times New Roman"/>
                <w:b/>
                <w:sz w:val="28"/>
                <w:szCs w:val="28"/>
              </w:rPr>
              <w:t>Visualisation skills</w:t>
            </w:r>
          </w:p>
        </w:tc>
        <w:tc>
          <w:tcPr>
            <w:tcW w:w="2962" w:type="dxa"/>
          </w:tcPr>
          <w:p w:rsidR="002F35DD" w:rsidRDefault="002F35DD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5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Provide opportunities for pupils to perceive or visual</w:t>
            </w:r>
            <w:r w:rsidR="00AA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ise themselves in many contexts.</w:t>
            </w:r>
          </w:p>
          <w:p w:rsidR="00FD75C9" w:rsidRPr="002F35DD" w:rsidRDefault="00FD75C9" w:rsidP="00FD7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</w:tcPr>
          <w:p w:rsidR="002F35DD" w:rsidRPr="002F35DD" w:rsidRDefault="002F35DD" w:rsidP="00FD75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35DD" w:rsidRPr="002F35DD" w:rsidRDefault="002F35DD" w:rsidP="00FD75C9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2F35DD" w:rsidRPr="002F35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BFD" w:rsidRDefault="00EE2BFD" w:rsidP="00EE2BFD">
      <w:pPr>
        <w:spacing w:after="0" w:line="240" w:lineRule="auto"/>
      </w:pPr>
      <w:r>
        <w:separator/>
      </w:r>
    </w:p>
  </w:endnote>
  <w:endnote w:type="continuationSeparator" w:id="0">
    <w:p w:rsidR="00EE2BFD" w:rsidRDefault="00EE2BFD" w:rsidP="00EE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BFD" w:rsidRDefault="00EE2BFD" w:rsidP="00EE2BFD">
      <w:pPr>
        <w:spacing w:after="0" w:line="240" w:lineRule="auto"/>
      </w:pPr>
      <w:r>
        <w:separator/>
      </w:r>
    </w:p>
  </w:footnote>
  <w:footnote w:type="continuationSeparator" w:id="0">
    <w:p w:rsidR="00EE2BFD" w:rsidRDefault="00EE2BFD" w:rsidP="00EE2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DD"/>
    <w:rsid w:val="002F35DD"/>
    <w:rsid w:val="00327730"/>
    <w:rsid w:val="00AA48F5"/>
    <w:rsid w:val="00B0364E"/>
    <w:rsid w:val="00E66E9B"/>
    <w:rsid w:val="00EE2BFD"/>
    <w:rsid w:val="00F801BA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9"/>
    <w:qFormat/>
    <w:rsid w:val="002F35DD"/>
    <w:pPr>
      <w:autoSpaceDE w:val="0"/>
      <w:autoSpaceDN w:val="0"/>
      <w:adjustRightInd w:val="0"/>
      <w:spacing w:after="0" w:line="240" w:lineRule="auto"/>
      <w:outlineLvl w:val="4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9"/>
    <w:rsid w:val="002F35DD"/>
    <w:rPr>
      <w:rFonts w:ascii="Arial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F35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2F35DD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2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BFD"/>
  </w:style>
  <w:style w:type="paragraph" w:styleId="Footer">
    <w:name w:val="footer"/>
    <w:basedOn w:val="Normal"/>
    <w:link w:val="FooterChar"/>
    <w:uiPriority w:val="99"/>
    <w:unhideWhenUsed/>
    <w:rsid w:val="00EE2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BFD"/>
  </w:style>
  <w:style w:type="paragraph" w:styleId="BalloonText">
    <w:name w:val="Balloon Text"/>
    <w:basedOn w:val="Normal"/>
    <w:link w:val="BalloonTextChar"/>
    <w:uiPriority w:val="99"/>
    <w:semiHidden/>
    <w:unhideWhenUsed/>
    <w:rsid w:val="00EE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9"/>
    <w:qFormat/>
    <w:rsid w:val="002F35DD"/>
    <w:pPr>
      <w:autoSpaceDE w:val="0"/>
      <w:autoSpaceDN w:val="0"/>
      <w:adjustRightInd w:val="0"/>
      <w:spacing w:after="0" w:line="240" w:lineRule="auto"/>
      <w:outlineLvl w:val="4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9"/>
    <w:rsid w:val="002F35DD"/>
    <w:rPr>
      <w:rFonts w:ascii="Arial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F35D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2F35DD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2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BFD"/>
  </w:style>
  <w:style w:type="paragraph" w:styleId="Footer">
    <w:name w:val="footer"/>
    <w:basedOn w:val="Normal"/>
    <w:link w:val="FooterChar"/>
    <w:uiPriority w:val="99"/>
    <w:unhideWhenUsed/>
    <w:rsid w:val="00EE2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BFD"/>
  </w:style>
  <w:style w:type="paragraph" w:styleId="BalloonText">
    <w:name w:val="Balloon Text"/>
    <w:basedOn w:val="Normal"/>
    <w:link w:val="BalloonTextChar"/>
    <w:uiPriority w:val="99"/>
    <w:semiHidden/>
    <w:unhideWhenUsed/>
    <w:rsid w:val="00EE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2011-11-18T22:38:00Z</dcterms:created>
  <dcterms:modified xsi:type="dcterms:W3CDTF">2011-11-18T22:38:00Z</dcterms:modified>
</cp:coreProperties>
</file>